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6A5" w:rsidRDefault="00FB56A5" w:rsidP="00FB56A5">
      <w:pPr>
        <w:jc w:val="center"/>
        <w:rPr>
          <w:sz w:val="16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6A5" w:rsidRDefault="00FB56A5" w:rsidP="00FB56A5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FB56A5" w:rsidRDefault="00FB56A5" w:rsidP="00FB56A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FB56A5" w:rsidRDefault="00FB56A5" w:rsidP="00FB56A5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FB56A5" w:rsidRDefault="00FB56A5" w:rsidP="00FB56A5">
      <w:pPr>
        <w:jc w:val="center"/>
        <w:rPr>
          <w:b/>
          <w:sz w:val="28"/>
        </w:rPr>
      </w:pPr>
    </w:p>
    <w:p w:rsidR="00FB56A5" w:rsidRDefault="00FB56A5" w:rsidP="00FB56A5">
      <w:pPr>
        <w:jc w:val="center"/>
        <w:rPr>
          <w:b/>
          <w:sz w:val="28"/>
        </w:rPr>
      </w:pPr>
    </w:p>
    <w:p w:rsidR="00FB56A5" w:rsidRDefault="00FB56A5" w:rsidP="00FB56A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FB56A5" w:rsidRDefault="00FB56A5" w:rsidP="00FB56A5">
      <w:pPr>
        <w:jc w:val="both"/>
        <w:rPr>
          <w:b/>
          <w:sz w:val="32"/>
        </w:rPr>
      </w:pPr>
    </w:p>
    <w:p w:rsidR="00FB56A5" w:rsidRDefault="00FB56A5" w:rsidP="00FB56A5">
      <w:pPr>
        <w:jc w:val="both"/>
        <w:rPr>
          <w:b/>
          <w:sz w:val="32"/>
        </w:rPr>
      </w:pPr>
    </w:p>
    <w:p w:rsidR="00FB56A5" w:rsidRDefault="00FB56A5" w:rsidP="00FB56A5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1C6D62">
        <w:rPr>
          <w:b/>
          <w:sz w:val="32"/>
        </w:rPr>
        <w:t>02</w:t>
      </w:r>
      <w:r>
        <w:rPr>
          <w:b/>
          <w:sz w:val="32"/>
        </w:rPr>
        <w:t xml:space="preserve"> » ___</w:t>
      </w:r>
      <w:r w:rsidR="001C6D62" w:rsidRPr="001C6D62">
        <w:rPr>
          <w:b/>
          <w:sz w:val="32"/>
          <w:u w:val="single"/>
        </w:rPr>
        <w:t>03</w:t>
      </w:r>
      <w:r w:rsidRPr="001C6D62">
        <w:rPr>
          <w:b/>
          <w:sz w:val="32"/>
          <w:u w:val="single"/>
        </w:rPr>
        <w:t>_</w:t>
      </w:r>
      <w:r>
        <w:rPr>
          <w:b/>
          <w:sz w:val="32"/>
        </w:rPr>
        <w:t xml:space="preserve">__2023   г.   </w:t>
      </w:r>
      <w:r w:rsidR="001C6D62">
        <w:rPr>
          <w:b/>
          <w:sz w:val="32"/>
        </w:rPr>
        <w:t xml:space="preserve">   </w:t>
      </w:r>
      <w:r>
        <w:rPr>
          <w:b/>
          <w:sz w:val="32"/>
        </w:rPr>
        <w:t xml:space="preserve">  г. Боготол                             №</w:t>
      </w:r>
      <w:r w:rsidR="001C6D62">
        <w:rPr>
          <w:b/>
          <w:sz w:val="32"/>
        </w:rPr>
        <w:t xml:space="preserve"> 0172-п</w:t>
      </w:r>
    </w:p>
    <w:p w:rsidR="00FB56A5" w:rsidRDefault="00FB56A5" w:rsidP="00FB56A5">
      <w:pPr>
        <w:jc w:val="both"/>
        <w:rPr>
          <w:sz w:val="28"/>
          <w:szCs w:val="28"/>
        </w:rPr>
      </w:pPr>
    </w:p>
    <w:p w:rsidR="00FB56A5" w:rsidRDefault="00FB56A5" w:rsidP="00FB56A5">
      <w:pPr>
        <w:jc w:val="both"/>
        <w:rPr>
          <w:sz w:val="28"/>
          <w:szCs w:val="28"/>
        </w:rPr>
      </w:pPr>
    </w:p>
    <w:p w:rsidR="00FB56A5" w:rsidRDefault="00FB56A5" w:rsidP="00FB56A5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технического задания на разработку инвестиционной программы для общества с ограниченной ответственностью «</w:t>
      </w:r>
      <w:proofErr w:type="spellStart"/>
      <w:r>
        <w:rPr>
          <w:sz w:val="28"/>
          <w:szCs w:val="28"/>
        </w:rPr>
        <w:t>Боготольские</w:t>
      </w:r>
      <w:proofErr w:type="spellEnd"/>
      <w:r>
        <w:rPr>
          <w:sz w:val="28"/>
          <w:szCs w:val="28"/>
        </w:rPr>
        <w:t xml:space="preserve"> коммунальные системы» по развитию водоснабжения и водоотведения на период 2024-2026 годы</w:t>
      </w:r>
    </w:p>
    <w:p w:rsidR="00FB56A5" w:rsidRDefault="00FB56A5" w:rsidP="00FB56A5">
      <w:pPr>
        <w:jc w:val="both"/>
        <w:rPr>
          <w:sz w:val="28"/>
          <w:szCs w:val="28"/>
        </w:rPr>
      </w:pPr>
    </w:p>
    <w:p w:rsidR="00FB56A5" w:rsidRDefault="00FB56A5" w:rsidP="00FB56A5">
      <w:pPr>
        <w:jc w:val="both"/>
        <w:rPr>
          <w:sz w:val="28"/>
          <w:szCs w:val="28"/>
        </w:rPr>
      </w:pP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от 29.07.2013 № 641 «Об инвестиционных и производственных программах организаций, осуществляющих деятельность в сфере водоснабжения и водоотведения», постановлением администрации города Боготола от 21.07.2020 №0732-п «Об актуализации на 2021 год схемы водоснабжения и водоотведения</w:t>
      </w:r>
      <w:proofErr w:type="gramEnd"/>
      <w:r>
        <w:rPr>
          <w:sz w:val="28"/>
          <w:szCs w:val="28"/>
        </w:rPr>
        <w:t xml:space="preserve"> города Боготола на период с 2013 до 2023 года</w:t>
      </w:r>
      <w:bookmarkStart w:id="0" w:name="_GoBack"/>
      <w:bookmarkEnd w:id="0"/>
      <w:r>
        <w:rPr>
          <w:sz w:val="28"/>
          <w:szCs w:val="28"/>
        </w:rPr>
        <w:t xml:space="preserve">», руководствуясь ст. 43, ст. 71, ст. 72 Устава городского округа город  Боготол Красноярского края, ПОСТАНОВЛЯЮ:  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техническое задание на разработку инвестиционной программы общества с ограниченной ответственностью «</w:t>
      </w:r>
      <w:proofErr w:type="spellStart"/>
      <w:r>
        <w:rPr>
          <w:sz w:val="28"/>
          <w:szCs w:val="28"/>
        </w:rPr>
        <w:t>Боготольские</w:t>
      </w:r>
      <w:proofErr w:type="spellEnd"/>
      <w:r>
        <w:rPr>
          <w:sz w:val="28"/>
          <w:szCs w:val="28"/>
        </w:rPr>
        <w:t xml:space="preserve"> коммунальные системы» по развитию водоснабжения и водоотведения на территории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Боготола Красноярского края период 2024 - 2026 годы, согласно приложению к настоящему постановлению.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bogotolcity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города Боготола по оперативным вопросам и вопросам ЖКХ.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его принятия. </w:t>
      </w:r>
    </w:p>
    <w:p w:rsidR="00FB56A5" w:rsidRDefault="00FB56A5" w:rsidP="00FB56A5">
      <w:pPr>
        <w:tabs>
          <w:tab w:val="left" w:pos="1080"/>
        </w:tabs>
        <w:jc w:val="both"/>
        <w:rPr>
          <w:sz w:val="28"/>
          <w:szCs w:val="28"/>
        </w:rPr>
      </w:pPr>
    </w:p>
    <w:p w:rsidR="00FB56A5" w:rsidRDefault="00FB56A5" w:rsidP="00FB56A5">
      <w:pPr>
        <w:tabs>
          <w:tab w:val="left" w:pos="1080"/>
        </w:tabs>
        <w:jc w:val="both"/>
        <w:rPr>
          <w:sz w:val="28"/>
          <w:szCs w:val="28"/>
        </w:rPr>
      </w:pPr>
    </w:p>
    <w:p w:rsidR="00FB56A5" w:rsidRDefault="00FB56A5" w:rsidP="00FB56A5">
      <w:pPr>
        <w:tabs>
          <w:tab w:val="left" w:pos="108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FB56A5" w:rsidRDefault="00FB56A5" w:rsidP="00FB56A5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 города Боготола</w:t>
      </w:r>
      <w:r>
        <w:rPr>
          <w:sz w:val="28"/>
          <w:szCs w:val="28"/>
        </w:rPr>
        <w:tab/>
        <w:t xml:space="preserve">                                                               А.А. Шитиков</w:t>
      </w:r>
    </w:p>
    <w:p w:rsidR="00FB56A5" w:rsidRDefault="00FB56A5" w:rsidP="00FB56A5">
      <w:pPr>
        <w:tabs>
          <w:tab w:val="left" w:pos="1080"/>
        </w:tabs>
        <w:jc w:val="both"/>
        <w:rPr>
          <w:sz w:val="28"/>
          <w:szCs w:val="28"/>
        </w:rPr>
      </w:pPr>
    </w:p>
    <w:p w:rsidR="00FB56A5" w:rsidRDefault="00FB56A5" w:rsidP="00FB56A5">
      <w:pPr>
        <w:tabs>
          <w:tab w:val="left" w:pos="1080"/>
        </w:tabs>
        <w:jc w:val="both"/>
        <w:rPr>
          <w:sz w:val="28"/>
          <w:szCs w:val="28"/>
        </w:rPr>
      </w:pPr>
    </w:p>
    <w:p w:rsidR="00FB56A5" w:rsidRDefault="00FB56A5" w:rsidP="00FB56A5">
      <w:pPr>
        <w:tabs>
          <w:tab w:val="left" w:pos="1080"/>
        </w:tabs>
        <w:jc w:val="both"/>
        <w:rPr>
          <w:sz w:val="28"/>
          <w:szCs w:val="28"/>
        </w:rPr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</w:pPr>
    </w:p>
    <w:p w:rsidR="00FB56A5" w:rsidRDefault="00FB56A5" w:rsidP="00FB56A5">
      <w:pPr>
        <w:tabs>
          <w:tab w:val="left" w:pos="1080"/>
        </w:tabs>
        <w:jc w:val="both"/>
        <w:rPr>
          <w:sz w:val="20"/>
          <w:szCs w:val="20"/>
        </w:rPr>
      </w:pPr>
    </w:p>
    <w:p w:rsidR="00FB56A5" w:rsidRDefault="00FB56A5" w:rsidP="00FB56A5">
      <w:pPr>
        <w:tabs>
          <w:tab w:val="left" w:pos="1080"/>
        </w:tabs>
        <w:jc w:val="both"/>
        <w:rPr>
          <w:sz w:val="20"/>
          <w:szCs w:val="20"/>
        </w:rPr>
      </w:pPr>
    </w:p>
    <w:p w:rsidR="00FB56A5" w:rsidRDefault="00FB56A5" w:rsidP="00FB56A5">
      <w:pPr>
        <w:tabs>
          <w:tab w:val="left" w:pos="1080"/>
        </w:tabs>
        <w:jc w:val="both"/>
        <w:rPr>
          <w:sz w:val="20"/>
          <w:szCs w:val="20"/>
        </w:rPr>
      </w:pPr>
    </w:p>
    <w:p w:rsidR="00FB56A5" w:rsidRDefault="00FB56A5" w:rsidP="00FB56A5">
      <w:pPr>
        <w:tabs>
          <w:tab w:val="left" w:pos="1080"/>
        </w:tabs>
        <w:jc w:val="both"/>
        <w:rPr>
          <w:sz w:val="20"/>
          <w:szCs w:val="20"/>
        </w:rPr>
      </w:pPr>
    </w:p>
    <w:p w:rsidR="00FB56A5" w:rsidRDefault="00FB56A5" w:rsidP="00FB56A5">
      <w:pPr>
        <w:tabs>
          <w:tab w:val="left" w:pos="1080"/>
        </w:tabs>
        <w:jc w:val="both"/>
        <w:rPr>
          <w:sz w:val="20"/>
          <w:szCs w:val="20"/>
        </w:rPr>
      </w:pPr>
    </w:p>
    <w:p w:rsidR="00FB56A5" w:rsidRDefault="00FB56A5" w:rsidP="00FB56A5">
      <w:pPr>
        <w:tabs>
          <w:tab w:val="left" w:pos="10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Касатова</w:t>
      </w:r>
      <w:proofErr w:type="spellEnd"/>
      <w:r>
        <w:rPr>
          <w:sz w:val="20"/>
          <w:szCs w:val="20"/>
        </w:rPr>
        <w:t xml:space="preserve"> Надежда Владимировна</w:t>
      </w:r>
    </w:p>
    <w:p w:rsidR="00FB56A5" w:rsidRDefault="00FB56A5" w:rsidP="00FB56A5">
      <w:pPr>
        <w:ind w:left="130" w:hanging="13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Толстикова Галина Анатольевна </w:t>
      </w:r>
    </w:p>
    <w:p w:rsidR="00FB56A5" w:rsidRDefault="00FB56A5" w:rsidP="00FB56A5">
      <w:pPr>
        <w:ind w:left="130" w:hanging="13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6-34-06</w:t>
      </w:r>
    </w:p>
    <w:p w:rsidR="00FB56A5" w:rsidRDefault="00FB56A5" w:rsidP="00FB56A5">
      <w:pPr>
        <w:ind w:left="130" w:hanging="130"/>
        <w:contextualSpacing/>
        <w:jc w:val="both"/>
        <w:rPr>
          <w:sz w:val="28"/>
          <w:szCs w:val="28"/>
        </w:rPr>
      </w:pPr>
      <w:r>
        <w:rPr>
          <w:sz w:val="20"/>
          <w:szCs w:val="20"/>
        </w:rPr>
        <w:t>6 экз.</w:t>
      </w:r>
    </w:p>
    <w:p w:rsidR="00FB56A5" w:rsidRDefault="00FB56A5" w:rsidP="00FB56A5">
      <w:pPr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FB56A5" w:rsidRDefault="00FB56A5" w:rsidP="00FB56A5">
      <w:pPr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FB56A5" w:rsidRDefault="00FB56A5" w:rsidP="00FB56A5">
      <w:pPr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Боготола </w:t>
      </w:r>
    </w:p>
    <w:p w:rsidR="00FB56A5" w:rsidRDefault="00FB56A5" w:rsidP="00FB56A5">
      <w:pPr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1C6D62">
        <w:rPr>
          <w:sz w:val="28"/>
          <w:szCs w:val="28"/>
        </w:rPr>
        <w:t xml:space="preserve"> </w:t>
      </w:r>
      <w:r w:rsidR="001C6D62" w:rsidRPr="001C6D62">
        <w:rPr>
          <w:sz w:val="28"/>
          <w:szCs w:val="28"/>
          <w:u w:val="single"/>
        </w:rPr>
        <w:t>02</w:t>
      </w:r>
      <w:r w:rsidR="001C6D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1C6D62">
        <w:rPr>
          <w:sz w:val="28"/>
          <w:szCs w:val="28"/>
        </w:rPr>
        <w:t xml:space="preserve"> </w:t>
      </w:r>
      <w:r w:rsidR="001C6D62" w:rsidRPr="001C6D62">
        <w:rPr>
          <w:sz w:val="28"/>
          <w:szCs w:val="28"/>
          <w:u w:val="single"/>
        </w:rPr>
        <w:t>03</w:t>
      </w:r>
      <w:r w:rsidR="001C6D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2023 г. № </w:t>
      </w:r>
      <w:r w:rsidR="001C6D62" w:rsidRPr="001C6D62">
        <w:rPr>
          <w:sz w:val="28"/>
          <w:szCs w:val="28"/>
          <w:u w:val="single"/>
        </w:rPr>
        <w:t>0172-п</w:t>
      </w:r>
    </w:p>
    <w:p w:rsidR="00FB56A5" w:rsidRDefault="00FB56A5" w:rsidP="00FB56A5">
      <w:pPr>
        <w:jc w:val="center"/>
        <w:rPr>
          <w:sz w:val="28"/>
          <w:szCs w:val="28"/>
        </w:rPr>
      </w:pPr>
    </w:p>
    <w:p w:rsidR="00FB56A5" w:rsidRDefault="00FB56A5" w:rsidP="00FB56A5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ТЕХНИЧЕСКОЕ ЗАДАНИЕ</w:t>
      </w:r>
    </w:p>
    <w:p w:rsidR="00FB56A5" w:rsidRDefault="00FB56A5" w:rsidP="00FB56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разработку инвестиционной программы для общества с ограниченной ответственностью «</w:t>
      </w:r>
      <w:proofErr w:type="spellStart"/>
      <w:r>
        <w:rPr>
          <w:sz w:val="28"/>
          <w:szCs w:val="28"/>
        </w:rPr>
        <w:t>Боготольские</w:t>
      </w:r>
      <w:proofErr w:type="spellEnd"/>
      <w:r>
        <w:rPr>
          <w:sz w:val="28"/>
          <w:szCs w:val="28"/>
        </w:rPr>
        <w:t xml:space="preserve"> коммунальные системы» (ООО «БКС») по развитию водоснабжения и водоотведения на территории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Боготола Красноярского края</w:t>
      </w:r>
    </w:p>
    <w:p w:rsidR="00FB56A5" w:rsidRDefault="00FB56A5" w:rsidP="00FB56A5">
      <w:pPr>
        <w:jc w:val="both"/>
        <w:rPr>
          <w:sz w:val="28"/>
          <w:szCs w:val="28"/>
        </w:rPr>
      </w:pP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Техническое задание на разработку инвестиционной программы общества с ограниченной ответственностью «</w:t>
      </w:r>
      <w:proofErr w:type="spellStart"/>
      <w:r>
        <w:rPr>
          <w:sz w:val="28"/>
          <w:szCs w:val="28"/>
        </w:rPr>
        <w:t>Боготольские</w:t>
      </w:r>
      <w:proofErr w:type="spellEnd"/>
      <w:r>
        <w:rPr>
          <w:sz w:val="28"/>
          <w:szCs w:val="28"/>
        </w:rPr>
        <w:t xml:space="preserve"> коммунальные системы» (ООО «БКС») по приведению качества питьевой воды и сбрасываемых сточных вод в соответствие с установленными требованиями, по достижению целевых показателей развития систем водоснабжения и водоотведения на территории муниципального образования город Боготол и выполнению задач по созданию и (или) обеспечению необходимого уровня мощности систем водоснабжения и водоотведения на</w:t>
      </w:r>
      <w:proofErr w:type="gramEnd"/>
      <w:r>
        <w:rPr>
          <w:sz w:val="28"/>
          <w:szCs w:val="28"/>
        </w:rPr>
        <w:t xml:space="preserve"> 2024-2026 годы (далее по тексту соответственно - Техническое задание, Инвестиционная программа), разработано на основании: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Федерального закона от 07.12.2011 № 416-ФЗ «О водоснабжении и водоотведении»;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Схемы водоснабжения и водоотведения города Боготола, утвержденной постановлением администрации города Боготола от 16.08.2022 № 0916-п;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Концессионного соглашения № 69 от 12.11.2019, дополнительного соглашения № 1 к концессионному соглашению от 18.01.2022;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Постановления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 (вместе с «Правилами разработки, утверждения и корректировки инвестиционных программ организаций, осуществляющих горячее водоснабжение, холодное водоснабжение и (или) водоотведение», «Правилами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водоотведение»);</w:t>
      </w:r>
      <w:proofErr w:type="gramEnd"/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Приказа Министерства регионального развития Российской Федерации от 10.10.2007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Заказчик инвестиционной программы: Администрация                        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Боготола Красноярского края. Разработчик инвестиционной программы: </w:t>
      </w:r>
      <w:r>
        <w:rPr>
          <w:sz w:val="28"/>
          <w:szCs w:val="28"/>
        </w:rPr>
        <w:lastRenderedPageBreak/>
        <w:t>общество с ограниченной ответственностью «</w:t>
      </w:r>
      <w:proofErr w:type="spellStart"/>
      <w:r>
        <w:rPr>
          <w:sz w:val="28"/>
          <w:szCs w:val="28"/>
        </w:rPr>
        <w:t>Боготольские</w:t>
      </w:r>
      <w:proofErr w:type="spellEnd"/>
      <w:r>
        <w:rPr>
          <w:sz w:val="28"/>
          <w:szCs w:val="28"/>
        </w:rPr>
        <w:t xml:space="preserve"> коммунальные системы» (ООО «БКС»).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Настоящее техническое задание устанавливает требования: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к целям, задачам и ожидаемому результату выполнения инвестиционной программы;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 структуре инвестиционной программы;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к срокам разработки инвестиционной программы.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настоящем техническом задании применяются понятия и термины, используемые в значении, установленном действующим законодательством.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Цели и задачи разработки и реализации инвестиционной программы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Целью инвестиционной программы является повышение эффективности, устойчивости и надежности функционирования систем водоснабжения и водоотведения, а также очистки сточных вод, развитие системы водоснабжения и водоотведения.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Инвестиционная программа должна быть направлена на решение следующих задач: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повышение качества и надежности снабжения потребителей услугами по водоснабжению и очистке сточных вод перед сбросом в водный объект;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обеспечение развития системы коммунальной инфраструктуры;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обеспечение сбалансированности системы коммунальной инфраструктуры;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обеспечение доступности услуг по водоснабжению и водоотведению для потребителей;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повышение эффективности деятельности организации коммунального комплекса;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определение источников финансирования инвестиционной программы.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При выполнении инвестиционной программы должны быть получены следующие результаты (целевые индикаторы):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повышение качества питьевой воды и сбрасываемых в водный объект очищенных сточных вод до норм, установленных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>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сокращение эксплуатационных затрат;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повышение надежности работы систем водоснабжения и водоотведения;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сокращение уровня потерь воды;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повышение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объектов водоснабжения;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снижение степени износа оборудования, сетей и сооружений.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Основные требования к инвестиционной программе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Инвестиционная программа разрабатывается на период с 2024 по 2026 годы. 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 xml:space="preserve">Инвестиционная программа должна соответствовать требованиям Методических рекомендаций по разработке инвестиционных </w:t>
      </w:r>
      <w:r>
        <w:rPr>
          <w:sz w:val="28"/>
          <w:szCs w:val="28"/>
        </w:rPr>
        <w:lastRenderedPageBreak/>
        <w:t>программ организаций коммунального комплекса, утвержденных Приказом Министерства регионального развития РФ от 10.10.2007 № 99, Постановления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 и иных законодательных и нормативных актов Российской Федерации в области регулирования тарифов организаций коммунального комплекса.</w:t>
      </w:r>
      <w:proofErr w:type="gramEnd"/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Мероприятия инвестиционной программы должны обеспечивать надежность и качество работы вновь создаваемых, реконструируемых и модернизируемых объектов системы водоснабжения и водоотведения в соответствии со 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2.1.3684-21. и утвержденными нормами ПДС. В ходе осуществления мероприятий инвестиционной программы подлежат применению только технологии, обеспечивающие нормативные параметры требований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2.1.3684-21. утвержденные нормы ПДК и требования </w:t>
      </w: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>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В инвестиционную программу включаются мероприятия по строительству, а также мероприятия по модернизации и (или) реконструкции объектов централизованных систем водоснабжения и (или) водоотведения, обеспечивающие изменение технических характеристик этих объектов и предполагающие изменение первоначальной (полной) стоимости модернизируемого и (или) реконструируемого объекта.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Инвестиционная программа должна соответствовать концессионному соглашению от 12.11.2019 и дополнительному соглашению № 1 от 18.01.2022.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Структура инвестиционной программы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Инвестиционная программа должна включать нижеперечисленные разделы: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Паспорт инвестиционной программы, содержащий следующую информацию: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организации, в отношении которой разрабатывается инвестиционная программа, ее местонахождение и контакты лиц, ответственных за разработку инвестиционной программы;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уполномоченного органа исполнительной власти субъекта Российской Федерации или уполномоченного органа местного самоуправления, утвердившего инвестиционную программу, его местонахождение;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 уполномоченного органа исполнительной власти субъекта Российской Федерации в области государственного регулирования тарифов, </w:t>
      </w:r>
      <w:proofErr w:type="spellStart"/>
      <w:r>
        <w:rPr>
          <w:sz w:val="28"/>
          <w:szCs w:val="28"/>
        </w:rPr>
        <w:t>согласовававшего</w:t>
      </w:r>
      <w:proofErr w:type="spellEnd"/>
      <w:r>
        <w:rPr>
          <w:sz w:val="28"/>
          <w:szCs w:val="28"/>
        </w:rPr>
        <w:t xml:space="preserve"> инвестиционную программу;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 местного самоуправления, согласовавшего инвестиционную программу, его местонахождение;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плановые значения показателей надежности, качества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объектов централизованных систем водоснабжения и (или) водоотведения, предусмотренные концессионным соглашением от 12.11.2019, и дополнительным соглашением № 1 от 18.01.2022.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Основания для разработки инвестиционной программы, цели и задачи инвестиционной программы.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Характеристика территории, на которой реализуется инвестиционная программа.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Характеристика систем водоснабжения (количество и мощность источников водоснабжения, насосные станции, водные очистные сооружения, протяженность сетей), в том числе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плановый процент износа объектов централизованных систем водоснабжения и (или) водоотведения и фактический процент износа объектов централизованных систем водоснабжения и (или) водоотведения, существующих на начало реализации инвестиционной программы;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объем полезного отпуска воды на плановый период реализации инвестиционной программы;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существующие проблемы системы водоснабжения.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proofErr w:type="gramStart"/>
      <w:r>
        <w:rPr>
          <w:sz w:val="28"/>
          <w:szCs w:val="28"/>
        </w:rPr>
        <w:t>Перечень мероприятий по подготовке проектной документации, строительству, модернизации и (или) реконструкции существующих объектов централизованных систем водоснабжения и (или) водоотведения, их краткое описание, в том числе обоснование их необходимости, размеров расходов на строительство, модернизацию и (или) реконструкцию каждого из объектов централизованных систем водоснабжения и (или) водоотведения, предусмотренных мероприятиями (в прогнозных ценах соответствующего года, определенных с использованием прогнозных индексов цен, установленных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прогнозе социально-экономического развития Российской Федерации на очередной финансовый год и плановый период, утвержденном Министерством экономического развития Российской Федерации), описание и место расположения строящихся, модернизируемых и (или) реконструируемых объектов централизованных систем водоснабжения и (или) водоотведения, обеспечивающие однозначную идентификацию таких объектов, основные технические характеристики таких объектов до и после реализации мероприятия;</w:t>
      </w:r>
      <w:proofErr w:type="gramEnd"/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инвестиционной программе на период 2024-2026 г.г. в соответствии с концессионным соглашением необходимо учесть следующие мероприятия:</w:t>
      </w:r>
    </w:p>
    <w:p w:rsidR="00FB56A5" w:rsidRDefault="00FB56A5" w:rsidP="00FB56A5">
      <w:pPr>
        <w:ind w:firstLine="851"/>
        <w:jc w:val="both"/>
        <w:rPr>
          <w:sz w:val="28"/>
          <w:szCs w:val="28"/>
        </w:rPr>
      </w:pPr>
    </w:p>
    <w:p w:rsidR="00FB56A5" w:rsidRDefault="00FB56A5" w:rsidP="00FB56A5">
      <w:pPr>
        <w:ind w:firstLine="851"/>
        <w:jc w:val="both"/>
        <w:rPr>
          <w:sz w:val="28"/>
          <w:szCs w:val="28"/>
        </w:rPr>
      </w:pPr>
    </w:p>
    <w:p w:rsidR="00FB56A5" w:rsidRDefault="00FB56A5" w:rsidP="00FB56A5">
      <w:pPr>
        <w:ind w:firstLine="851"/>
        <w:jc w:val="both"/>
        <w:rPr>
          <w:sz w:val="28"/>
          <w:szCs w:val="28"/>
        </w:rPr>
      </w:pPr>
    </w:p>
    <w:p w:rsidR="00FB56A5" w:rsidRDefault="00FB56A5" w:rsidP="00FB56A5">
      <w:pPr>
        <w:ind w:firstLine="851"/>
        <w:jc w:val="both"/>
        <w:rPr>
          <w:sz w:val="26"/>
          <w:szCs w:val="26"/>
        </w:rPr>
      </w:pPr>
    </w:p>
    <w:p w:rsidR="00FB56A5" w:rsidRDefault="00FB56A5" w:rsidP="00FB56A5">
      <w:pPr>
        <w:ind w:firstLine="851"/>
        <w:jc w:val="both"/>
        <w:rPr>
          <w:sz w:val="26"/>
          <w:szCs w:val="26"/>
        </w:rPr>
      </w:pPr>
    </w:p>
    <w:p w:rsidR="00FB56A5" w:rsidRDefault="00FB56A5" w:rsidP="00FB56A5">
      <w:pPr>
        <w:ind w:firstLine="851"/>
        <w:jc w:val="both"/>
        <w:rPr>
          <w:sz w:val="26"/>
          <w:szCs w:val="26"/>
        </w:rPr>
      </w:pPr>
    </w:p>
    <w:p w:rsidR="00FB56A5" w:rsidRDefault="00FB56A5" w:rsidP="00FB56A5">
      <w:pPr>
        <w:ind w:firstLine="851"/>
        <w:jc w:val="both"/>
        <w:rPr>
          <w:sz w:val="26"/>
          <w:szCs w:val="26"/>
        </w:rPr>
      </w:pPr>
    </w:p>
    <w:p w:rsidR="00FB56A5" w:rsidRDefault="00FB56A5" w:rsidP="00FB56A5">
      <w:pPr>
        <w:ind w:firstLine="851"/>
        <w:jc w:val="both"/>
        <w:rPr>
          <w:sz w:val="26"/>
          <w:szCs w:val="26"/>
        </w:rPr>
      </w:pPr>
    </w:p>
    <w:p w:rsidR="00FB56A5" w:rsidRDefault="00FB56A5" w:rsidP="00FB56A5">
      <w:pPr>
        <w:rPr>
          <w:sz w:val="26"/>
          <w:szCs w:val="26"/>
        </w:rPr>
        <w:sectPr w:rsidR="00FB56A5">
          <w:pgSz w:w="11906" w:h="16838"/>
          <w:pgMar w:top="1134" w:right="1134" w:bottom="1134" w:left="1701" w:header="709" w:footer="709" w:gutter="0"/>
          <w:cols w:space="720"/>
        </w:sectPr>
      </w:pPr>
    </w:p>
    <w:p w:rsidR="00FB56A5" w:rsidRDefault="00FB56A5" w:rsidP="00FB56A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Мероприятия, реализуемые в сфере водоснабжения</w:t>
      </w:r>
    </w:p>
    <w:p w:rsidR="00FB56A5" w:rsidRDefault="00FB56A5" w:rsidP="00FB56A5">
      <w:pPr>
        <w:pStyle w:val="ConsPlusNormal"/>
        <w:widowControl/>
        <w:ind w:firstLine="0"/>
        <w:outlineLvl w:val="1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5555" w:type="dxa"/>
        <w:jc w:val="center"/>
        <w:tblInd w:w="-582" w:type="dxa"/>
        <w:tblLayout w:type="fixed"/>
        <w:tblLook w:val="04A0"/>
      </w:tblPr>
      <w:tblGrid>
        <w:gridCol w:w="684"/>
        <w:gridCol w:w="1843"/>
        <w:gridCol w:w="1418"/>
        <w:gridCol w:w="1419"/>
        <w:gridCol w:w="1555"/>
        <w:gridCol w:w="470"/>
        <w:gridCol w:w="810"/>
        <w:gridCol w:w="850"/>
        <w:gridCol w:w="709"/>
        <w:gridCol w:w="744"/>
        <w:gridCol w:w="1099"/>
        <w:gridCol w:w="1012"/>
        <w:gridCol w:w="997"/>
        <w:gridCol w:w="1099"/>
        <w:gridCol w:w="846"/>
      </w:tblGrid>
      <w:tr w:rsidR="00FB56A5" w:rsidTr="00FB56A5">
        <w:trPr>
          <w:trHeight w:val="280"/>
          <w:jc w:val="center"/>
        </w:trPr>
        <w:tc>
          <w:tcPr>
            <w:tcW w:w="6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Обоснование необходимости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Описание и место расположения объекта</w:t>
            </w:r>
          </w:p>
        </w:tc>
        <w:tc>
          <w:tcPr>
            <w:tcW w:w="368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Основные технические характеристики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 начала реализации мероприятия</w:t>
            </w:r>
          </w:p>
        </w:tc>
        <w:tc>
          <w:tcPr>
            <w:tcW w:w="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 окончания реализации мероприятия</w:t>
            </w:r>
          </w:p>
        </w:tc>
        <w:tc>
          <w:tcPr>
            <w:tcW w:w="505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Расходы на реализацию мероприятий в прогнозных ценах, тыс. руб. </w:t>
            </w:r>
          </w:p>
        </w:tc>
      </w:tr>
      <w:tr w:rsidR="00FB56A5" w:rsidTr="00FB56A5">
        <w:trPr>
          <w:trHeight w:val="255"/>
          <w:jc w:val="center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показателя (мощность, протяженность, диаметр и т.п.)</w:t>
            </w:r>
          </w:p>
        </w:tc>
        <w:tc>
          <w:tcPr>
            <w:tcW w:w="47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Ед. </w:t>
            </w:r>
            <w:proofErr w:type="spellStart"/>
            <w:r>
              <w:rPr>
                <w:color w:val="000000"/>
                <w:sz w:val="18"/>
                <w:szCs w:val="18"/>
              </w:rPr>
              <w:t>изм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 показателя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годам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56A5" w:rsidRDefault="00FB56A5">
            <w:pPr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том числе </w:t>
            </w:r>
            <w:proofErr w:type="gramStart"/>
            <w:r>
              <w:rPr>
                <w:sz w:val="18"/>
                <w:szCs w:val="18"/>
              </w:rPr>
              <w:t>капвложения</w:t>
            </w:r>
            <w:proofErr w:type="gramEnd"/>
            <w:r>
              <w:rPr>
                <w:sz w:val="18"/>
                <w:szCs w:val="18"/>
              </w:rPr>
              <w:t xml:space="preserve"> возмещаемые за счет прибыли</w:t>
            </w:r>
          </w:p>
        </w:tc>
      </w:tr>
      <w:tr w:rsidR="00FB56A5" w:rsidTr="00FB56A5">
        <w:trPr>
          <w:trHeight w:val="2246"/>
          <w:jc w:val="center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реализации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После реализации мероприятия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5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84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sz w:val="18"/>
                <w:szCs w:val="18"/>
              </w:rPr>
            </w:pPr>
          </w:p>
        </w:tc>
      </w:tr>
      <w:tr w:rsidR="00FB56A5" w:rsidTr="00FB56A5">
        <w:trPr>
          <w:trHeight w:val="125"/>
          <w:jc w:val="center"/>
        </w:trPr>
        <w:tc>
          <w:tcPr>
            <w:tcW w:w="155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Группа 2. Строительство (создание) новых объектов централизованных систем водоснабжения и (или) водоотведения, не связанных с подключением новых объектов капитального строительства абонентов</w:t>
            </w:r>
          </w:p>
        </w:tc>
      </w:tr>
      <w:tr w:rsidR="00FB56A5" w:rsidTr="00FB56A5">
        <w:trPr>
          <w:trHeight w:val="1005"/>
          <w:jc w:val="center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6A5" w:rsidRDefault="00FB56A5">
            <w:pPr>
              <w:spacing w:line="276" w:lineRule="auto"/>
            </w:pPr>
            <w:r>
              <w:rPr>
                <w:sz w:val="18"/>
                <w:szCs w:val="18"/>
              </w:rPr>
              <w:t>Установка новых водоразборных колонок 8 единиц с прокладкой  водопроводных сетей к ним 2477,9 м, установкой смотровых колодцев 19 единиц.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подключения новых абонентов к сетям централизованного водоснабжения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Водопроводная сеть </w:t>
            </w:r>
            <w:r>
              <w:rPr>
                <w:sz w:val="18"/>
                <w:szCs w:val="18"/>
              </w:rPr>
              <w:br/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Боготола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</w:t>
            </w:r>
            <w:proofErr w:type="gramStart"/>
            <w:r>
              <w:rPr>
                <w:color w:val="000000"/>
                <w:sz w:val="18"/>
                <w:szCs w:val="18"/>
              </w:rPr>
              <w:t>водоразборных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колонок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833,0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833,0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833,0</w:t>
            </w:r>
          </w:p>
        </w:tc>
      </w:tr>
      <w:tr w:rsidR="00FB56A5" w:rsidTr="00FB56A5">
        <w:trPr>
          <w:trHeight w:val="63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6A5" w:rsidRDefault="00FB56A5"/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Прокладка сетей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575,51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5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FB56A5" w:rsidRDefault="00FB56A5" w:rsidP="00FB56A5">
      <w:r>
        <w:br w:type="page"/>
      </w:r>
    </w:p>
    <w:tbl>
      <w:tblPr>
        <w:tblpPr w:leftFromText="180" w:rightFromText="180" w:bottomFromText="200" w:horzAnchor="margin" w:tblpXSpec="center" w:tblpY="-420"/>
        <w:tblW w:w="15555" w:type="dxa"/>
        <w:tblLayout w:type="fixed"/>
        <w:tblLook w:val="04A0"/>
      </w:tblPr>
      <w:tblGrid>
        <w:gridCol w:w="684"/>
        <w:gridCol w:w="1843"/>
        <w:gridCol w:w="1418"/>
        <w:gridCol w:w="1419"/>
        <w:gridCol w:w="1555"/>
        <w:gridCol w:w="470"/>
        <w:gridCol w:w="810"/>
        <w:gridCol w:w="850"/>
        <w:gridCol w:w="709"/>
        <w:gridCol w:w="744"/>
        <w:gridCol w:w="1099"/>
        <w:gridCol w:w="15"/>
        <w:gridCol w:w="997"/>
        <w:gridCol w:w="997"/>
        <w:gridCol w:w="1099"/>
        <w:gridCol w:w="846"/>
      </w:tblGrid>
      <w:tr w:rsidR="00FB56A5" w:rsidTr="00FB56A5">
        <w:trPr>
          <w:trHeight w:val="179"/>
        </w:trPr>
        <w:tc>
          <w:tcPr>
            <w:tcW w:w="1554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Группа 3. Модернизация или реконструкция существующих объектов централизованных систем водоснабжения в целях снижения уровня износа существующих объектов </w:t>
            </w:r>
          </w:p>
        </w:tc>
      </w:tr>
      <w:tr w:rsidR="00FB56A5" w:rsidTr="00FB56A5">
        <w:trPr>
          <w:trHeight w:val="149"/>
        </w:trPr>
        <w:tc>
          <w:tcPr>
            <w:tcW w:w="1554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3.1. М</w:t>
            </w:r>
            <w:r>
              <w:rPr>
                <w:sz w:val="18"/>
                <w:szCs w:val="18"/>
              </w:rPr>
              <w:t xml:space="preserve">одернизация или реконструкция существующих сетей водоснабжения </w:t>
            </w:r>
          </w:p>
        </w:tc>
      </w:tr>
      <w:tr w:rsidR="00FB56A5" w:rsidTr="00FB56A5">
        <w:trPr>
          <w:trHeight w:val="96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3.1.1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водопроводных коллекторов на станции первого подъема (водозабор), 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Боготол,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</w:t>
            </w:r>
            <w:proofErr w:type="gramStart"/>
            <w:r>
              <w:rPr>
                <w:color w:val="000000"/>
                <w:sz w:val="18"/>
                <w:szCs w:val="18"/>
              </w:rPr>
              <w:t>.Н</w:t>
            </w:r>
            <w:proofErr w:type="gramEnd"/>
            <w:r>
              <w:rPr>
                <w:color w:val="000000"/>
                <w:sz w:val="18"/>
                <w:szCs w:val="18"/>
              </w:rPr>
              <w:t>абережная,61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Замена физически и морально устаревшего оборудования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Замена стальных коллекторов от водоприемных колодцев №1,2,3.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протяженность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диаметр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м.п.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Сталь, диаметр</w:t>
            </w:r>
          </w:p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426мм-128,7 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Полиэтилен, диаметр 426мм-128,7м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2234,2</w:t>
            </w:r>
          </w:p>
        </w:tc>
        <w:tc>
          <w:tcPr>
            <w:tcW w:w="1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2234,2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2234,2</w:t>
            </w:r>
          </w:p>
        </w:tc>
      </w:tr>
      <w:tr w:rsidR="00FB56A5" w:rsidTr="00FB56A5">
        <w:trPr>
          <w:trHeight w:val="61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протяженность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диаметр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м.п.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Сталь, диаметр</w:t>
            </w:r>
          </w:p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530мм-23,4 м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Полиэтилен, диаметр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530мм-23,4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</w:tr>
      <w:tr w:rsidR="00FB56A5" w:rsidTr="00FB56A5">
        <w:trPr>
          <w:trHeight w:val="108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протяженность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диаметр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м.п.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Сталь, диаметр 273мм-23,4 м</w:t>
            </w:r>
          </w:p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Полиэтилен, диаметр273мм-23,4м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</w:tr>
      <w:tr w:rsidR="00FB56A5" w:rsidTr="00FB56A5">
        <w:trPr>
          <w:trHeight w:val="108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протяженность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диаметр</w:t>
            </w:r>
          </w:p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М.п.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Сталь, диаметр</w:t>
            </w:r>
          </w:p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159мм-41м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Полиэтилен, диаметр 159мм-41м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</w:tr>
      <w:tr w:rsidR="00FB56A5" w:rsidTr="00FB56A5">
        <w:trPr>
          <w:trHeight w:val="1125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3.1.2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водопроводных сетей по ул. Октябрьская от д. №147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Б</w:t>
            </w:r>
            <w:proofErr w:type="gramEnd"/>
            <w:r>
              <w:rPr>
                <w:color w:val="000000"/>
                <w:sz w:val="18"/>
                <w:szCs w:val="18"/>
              </w:rPr>
              <w:t>, с установкой запорной арматуры и смотровых колодцев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Повышение надежности системы водоснабжения сокращение утечек воды, сокращение аварийности системы водоснабжения и снижение износа сетей.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Водопроводная сеть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>. Боготола по ул. Октябрьская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Протяженность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9032,8</w:t>
            </w:r>
          </w:p>
        </w:tc>
        <w:tc>
          <w:tcPr>
            <w:tcW w:w="101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832,8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4000,0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4200,00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9032,8</w:t>
            </w:r>
          </w:p>
        </w:tc>
      </w:tr>
      <w:tr w:rsidR="00FB56A5" w:rsidTr="00FB56A5">
        <w:trPr>
          <w:trHeight w:val="46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Диаметр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мм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</w:tr>
      <w:tr w:rsidR="00FB56A5" w:rsidTr="00FB56A5">
        <w:trPr>
          <w:trHeight w:val="10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полиэтилен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rPr>
                <w:color w:val="000000"/>
                <w:sz w:val="18"/>
                <w:szCs w:val="18"/>
              </w:rPr>
            </w:pPr>
          </w:p>
        </w:tc>
      </w:tr>
      <w:tr w:rsidR="00FB56A5" w:rsidTr="00FB56A5">
        <w:trPr>
          <w:trHeight w:val="416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водоснабжению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4200,0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56A5" w:rsidRDefault="00FB56A5">
            <w:pPr>
              <w:spacing w:line="276" w:lineRule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12100,0</w:t>
            </w:r>
          </w:p>
        </w:tc>
      </w:tr>
    </w:tbl>
    <w:p w:rsidR="00FB56A5" w:rsidRDefault="00FB56A5" w:rsidP="00FB56A5">
      <w:pPr>
        <w:ind w:firstLine="851"/>
        <w:jc w:val="both"/>
        <w:rPr>
          <w:b/>
          <w:sz w:val="26"/>
          <w:szCs w:val="26"/>
        </w:rPr>
      </w:pPr>
    </w:p>
    <w:p w:rsidR="00FB56A5" w:rsidRDefault="00FB56A5" w:rsidP="00FB56A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Мероприятия, реализуемые в сфере водоотведения</w:t>
      </w:r>
    </w:p>
    <w:p w:rsidR="00FB56A5" w:rsidRDefault="00FB56A5" w:rsidP="00FB56A5">
      <w:pPr>
        <w:rPr>
          <w:sz w:val="26"/>
          <w:szCs w:val="26"/>
        </w:rPr>
      </w:pPr>
    </w:p>
    <w:tbl>
      <w:tblPr>
        <w:tblW w:w="500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00"/>
      </w:tblGrid>
      <w:tr w:rsidR="00FB56A5" w:rsidTr="00FB56A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200" w:vertAnchor="text" w:horzAnchor="page" w:tblpX="586" w:tblpY="-1401"/>
              <w:tblOverlap w:val="never"/>
              <w:tblW w:w="15885" w:type="dxa"/>
              <w:tblLook w:val="04A0"/>
            </w:tblPr>
            <w:tblGrid>
              <w:gridCol w:w="577"/>
              <w:gridCol w:w="1825"/>
              <w:gridCol w:w="1418"/>
              <w:gridCol w:w="1568"/>
              <w:gridCol w:w="1427"/>
              <w:gridCol w:w="543"/>
              <w:gridCol w:w="688"/>
              <w:gridCol w:w="1107"/>
              <w:gridCol w:w="655"/>
              <w:gridCol w:w="864"/>
              <w:gridCol w:w="989"/>
              <w:gridCol w:w="849"/>
              <w:gridCol w:w="844"/>
              <w:gridCol w:w="706"/>
              <w:gridCol w:w="1806"/>
              <w:gridCol w:w="19"/>
            </w:tblGrid>
            <w:tr w:rsidR="00FB56A5">
              <w:trPr>
                <w:trHeight w:val="301"/>
              </w:trPr>
              <w:tc>
                <w:tcPr>
                  <w:tcW w:w="577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</w:t>
                  </w:r>
                </w:p>
              </w:tc>
              <w:tc>
                <w:tcPr>
                  <w:tcW w:w="182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Наименование мероприятий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Обоснование необходимости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Описание и место расположения объекта</w:t>
                  </w:r>
                </w:p>
              </w:tc>
              <w:tc>
                <w:tcPr>
                  <w:tcW w:w="371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Основные технические характеристики</w:t>
                  </w:r>
                </w:p>
              </w:tc>
              <w:tc>
                <w:tcPr>
                  <w:tcW w:w="65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Год начала реализации мероприятия</w:t>
                  </w:r>
                </w:p>
              </w:tc>
              <w:tc>
                <w:tcPr>
                  <w:tcW w:w="871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Год окончания реализации  мероприятия</w:t>
                  </w:r>
                </w:p>
              </w:tc>
              <w:tc>
                <w:tcPr>
                  <w:tcW w:w="5262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Расходы на реализацию мероприятий в прогнозных ценах,</w:t>
                  </w:r>
                </w:p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 тыс. руб. </w:t>
                  </w:r>
                </w:p>
              </w:tc>
            </w:tr>
            <w:tr w:rsidR="00FB56A5">
              <w:trPr>
                <w:gridAfter w:val="1"/>
                <w:wAfter w:w="19" w:type="dxa"/>
                <w:trHeight w:val="255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Наименование показателя (мощность, протяженность, диаметр и т.п.)</w:t>
                  </w:r>
                </w:p>
              </w:tc>
              <w:tc>
                <w:tcPr>
                  <w:tcW w:w="504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Ед.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изм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Значение показателя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ind w:left="113" w:right="113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241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том числе по годам</w:t>
                  </w:r>
                </w:p>
              </w:tc>
              <w:tc>
                <w:tcPr>
                  <w:tcW w:w="1836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extDirection w:val="btLr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 том числе </w:t>
                  </w:r>
                  <w:proofErr w:type="gramStart"/>
                  <w:r>
                    <w:rPr>
                      <w:sz w:val="18"/>
                      <w:szCs w:val="18"/>
                    </w:rPr>
                    <w:t>капвложения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возмещаемые за счет прибыли</w:t>
                  </w:r>
                </w:p>
              </w:tc>
            </w:tr>
            <w:tr w:rsidR="00FB56A5">
              <w:trPr>
                <w:gridAfter w:val="1"/>
                <w:wAfter w:w="19" w:type="dxa"/>
                <w:trHeight w:val="2368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До реализации мероприятия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После реализации мероприятия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FB56A5">
              <w:trPr>
                <w:trHeight w:val="240"/>
              </w:trPr>
              <w:tc>
                <w:tcPr>
                  <w:tcW w:w="15889" w:type="dxa"/>
                  <w:gridSpan w:val="1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2.Мероприятия в сфере водоотведения</w:t>
                  </w:r>
                </w:p>
              </w:tc>
            </w:tr>
            <w:tr w:rsidR="00FB56A5">
              <w:trPr>
                <w:trHeight w:val="522"/>
              </w:trPr>
              <w:tc>
                <w:tcPr>
                  <w:tcW w:w="15889" w:type="dxa"/>
                  <w:gridSpan w:val="1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Группа 3. Модернизация или реконструкция существующих объектов централизованных систем водоотведения в целях снижения уровня износа существующих объектов </w:t>
                  </w:r>
                </w:p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3.3. М</w:t>
                  </w:r>
                  <w:r>
                    <w:rPr>
                      <w:sz w:val="18"/>
                      <w:szCs w:val="18"/>
                    </w:rPr>
                    <w:t>одернизация или реконструкция существующих сетей водоотведения</w:t>
                  </w:r>
                </w:p>
              </w:tc>
            </w:tr>
            <w:tr w:rsidR="00FB56A5">
              <w:trPr>
                <w:gridAfter w:val="1"/>
                <w:wAfter w:w="19" w:type="dxa"/>
                <w:trHeight w:val="1225"/>
              </w:trPr>
              <w:tc>
                <w:tcPr>
                  <w:tcW w:w="57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3.3.1</w:t>
                  </w:r>
                </w:p>
              </w:tc>
              <w:tc>
                <w:tcPr>
                  <w:tcW w:w="182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Реконструкция канализационной сети  от КК № 145 по ул. Советская до КК №230 ул. 40 лет Октября,3 с заменой чугунных труб диаметром 160 мм на полиэтилен диаметром 160 мм</w:t>
                  </w:r>
                </w:p>
                <w:p w:rsidR="00FB56A5" w:rsidRDefault="00FB56A5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Протяженностью 34 м.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Для повышения надежности системы, сокращения аварийности и снижения износа. 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Канализационная сеть 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. Боготола по ул. Советская, 40 лет Октября,3. </w:t>
                  </w:r>
                </w:p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протяженность 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м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65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871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216,0</w:t>
                  </w:r>
                </w:p>
              </w:tc>
              <w:tc>
                <w:tcPr>
                  <w:tcW w:w="85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216,0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36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216,0                  </w:t>
                  </w:r>
                </w:p>
              </w:tc>
            </w:tr>
            <w:tr w:rsidR="00FB56A5">
              <w:trPr>
                <w:gridAfter w:val="1"/>
                <w:wAfter w:w="19" w:type="dxa"/>
                <w:trHeight w:val="114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диаметр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мм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B56A5">
              <w:trPr>
                <w:gridAfter w:val="1"/>
                <w:wAfter w:w="19" w:type="dxa"/>
                <w:trHeight w:val="83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материал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чугун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полиэтилен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B56A5">
              <w:trPr>
                <w:gridAfter w:val="1"/>
                <w:wAfter w:w="19" w:type="dxa"/>
                <w:trHeight w:val="825"/>
              </w:trPr>
              <w:tc>
                <w:tcPr>
                  <w:tcW w:w="57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3.3.2</w:t>
                  </w:r>
                </w:p>
              </w:tc>
              <w:tc>
                <w:tcPr>
                  <w:tcW w:w="182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Реконструкция канализационной сети по ул. </w:t>
                  </w: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Ефремова  от КК №398 до КК №399, с заменой чугунных труб диаметром 160 мм на полиэтилен диаметром 160 мм протяженностью  10 м.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Для повышения надежности </w:t>
                  </w: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системы, сокращения аварийности и снижения износа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с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етей 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Канализационная сеть 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color w:val="000000"/>
                      <w:sz w:val="18"/>
                      <w:szCs w:val="18"/>
                    </w:rPr>
                    <w:t xml:space="preserve">. Боготола по ул. Ефремова  </w:t>
                  </w: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от КК 398 до КК 399</w:t>
                  </w:r>
                </w:p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 xml:space="preserve">протяженность 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м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657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871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32,5</w:t>
                  </w:r>
                </w:p>
              </w:tc>
              <w:tc>
                <w:tcPr>
                  <w:tcW w:w="85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32,5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 </w:t>
                  </w:r>
                </w:p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836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32,5</w:t>
                  </w:r>
                </w:p>
              </w:tc>
            </w:tr>
            <w:tr w:rsidR="00FB56A5">
              <w:trPr>
                <w:gridAfter w:val="1"/>
                <w:wAfter w:w="19" w:type="dxa"/>
                <w:trHeight w:val="90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диаметр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мм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B56A5">
              <w:trPr>
                <w:gridAfter w:val="1"/>
                <w:wAfter w:w="19" w:type="dxa"/>
                <w:trHeight w:val="169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материал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чугун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полиэтилен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B56A5" w:rsidRDefault="00FB56A5">
            <w:pPr>
              <w:spacing w:line="276" w:lineRule="auto"/>
            </w:pPr>
          </w:p>
        </w:tc>
      </w:tr>
      <w:tr w:rsidR="00FB56A5" w:rsidTr="00FB56A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200" w:vertAnchor="text" w:horzAnchor="margin" w:tblpX="-147" w:tblpY="-246"/>
              <w:tblW w:w="15870" w:type="dxa"/>
              <w:tblLook w:val="04A0"/>
            </w:tblPr>
            <w:tblGrid>
              <w:gridCol w:w="576"/>
              <w:gridCol w:w="1827"/>
              <w:gridCol w:w="1418"/>
              <w:gridCol w:w="1568"/>
              <w:gridCol w:w="1406"/>
              <w:gridCol w:w="530"/>
              <w:gridCol w:w="693"/>
              <w:gridCol w:w="1107"/>
              <w:gridCol w:w="652"/>
              <w:gridCol w:w="851"/>
              <w:gridCol w:w="992"/>
              <w:gridCol w:w="855"/>
              <w:gridCol w:w="851"/>
              <w:gridCol w:w="708"/>
              <w:gridCol w:w="1836"/>
            </w:tblGrid>
            <w:tr w:rsidR="00FB56A5">
              <w:trPr>
                <w:trHeight w:val="841"/>
              </w:trPr>
              <w:tc>
                <w:tcPr>
                  <w:tcW w:w="576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3.3.3</w:t>
                  </w:r>
                </w:p>
              </w:tc>
              <w:tc>
                <w:tcPr>
                  <w:tcW w:w="1828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Реконструкция канализационной сети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по  пер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. Промышленный  от КК №441 до КК №381, с заменой чугунных труб диаметром 160 мм на полиэтилен диаметром 160 мм протяженностью 200 м</w:t>
                  </w:r>
                </w:p>
              </w:tc>
              <w:tc>
                <w:tcPr>
                  <w:tcW w:w="1419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Для повышения надежности системы, сокращения аварийности и снижения износа сетей. </w:t>
                  </w:r>
                </w:p>
              </w:tc>
              <w:tc>
                <w:tcPr>
                  <w:tcW w:w="156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Канализационная сеть г. Боготола по пер. </w:t>
                  </w:r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Промышленный</w:t>
                  </w:r>
                  <w:proofErr w:type="gramEnd"/>
                </w:p>
              </w:tc>
              <w:tc>
                <w:tcPr>
                  <w:tcW w:w="14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протяженность 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м</w:t>
                  </w:r>
                </w:p>
              </w:tc>
              <w:tc>
                <w:tcPr>
                  <w:tcW w:w="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1178,2</w:t>
                  </w:r>
                </w:p>
              </w:tc>
              <w:tc>
                <w:tcPr>
                  <w:tcW w:w="855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1178,2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37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1178,2</w:t>
                  </w:r>
                </w:p>
              </w:tc>
            </w:tr>
            <w:tr w:rsidR="00FB56A5">
              <w:trPr>
                <w:trHeight w:val="1470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диаметр</w:t>
                  </w: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мм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B56A5">
              <w:trPr>
                <w:trHeight w:val="358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материал</w:t>
                  </w:r>
                </w:p>
              </w:tc>
              <w:tc>
                <w:tcPr>
                  <w:tcW w:w="5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чугун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полиэтилен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B56A5">
              <w:trPr>
                <w:trHeight w:val="240"/>
              </w:trPr>
              <w:tc>
                <w:tcPr>
                  <w:tcW w:w="3823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Итого по водоотведению</w:t>
                  </w:r>
                </w:p>
              </w:tc>
              <w:tc>
                <w:tcPr>
                  <w:tcW w:w="680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56A5" w:rsidRDefault="00FB56A5">
                  <w:pPr>
                    <w:spacing w:line="276" w:lineRule="auto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1426,7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1394,2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32,5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B56A5" w:rsidRDefault="00FB56A5">
                  <w:pPr>
                    <w:spacing w:line="276" w:lineRule="auto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56A5" w:rsidRDefault="00FB56A5">
                  <w:pPr>
                    <w:spacing w:line="276" w:lineRule="auto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1426,7</w:t>
                  </w:r>
                </w:p>
              </w:tc>
            </w:tr>
          </w:tbl>
          <w:p w:rsidR="00FB56A5" w:rsidRDefault="00FB56A5">
            <w:pPr>
              <w:spacing w:line="276" w:lineRule="auto"/>
            </w:pPr>
          </w:p>
        </w:tc>
      </w:tr>
    </w:tbl>
    <w:p w:rsidR="00FB56A5" w:rsidRDefault="00FB56A5" w:rsidP="00FB56A5">
      <w:pPr>
        <w:sectPr w:rsidR="00FB56A5" w:rsidSect="00FB56A5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Плановые значения показателей надежности, качества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объектов централизованных систем водоснабжения</w:t>
      </w: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"/>
        <w:gridCol w:w="3513"/>
        <w:gridCol w:w="1181"/>
        <w:gridCol w:w="1416"/>
        <w:gridCol w:w="1417"/>
        <w:gridCol w:w="1416"/>
      </w:tblGrid>
      <w:tr w:rsidR="00FB56A5" w:rsidTr="00FB56A5">
        <w:trPr>
          <w:trHeight w:val="278"/>
          <w:jc w:val="center"/>
        </w:trPr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№</w:t>
            </w:r>
          </w:p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Наименование показателя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ind w:left="87"/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 xml:space="preserve">Величина показателя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rPr>
                <w:color w:val="000000"/>
              </w:rPr>
              <w:t>годам</w:t>
            </w:r>
          </w:p>
        </w:tc>
      </w:tr>
      <w:tr w:rsidR="00FB56A5" w:rsidTr="00FB56A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2026</w:t>
            </w:r>
          </w:p>
        </w:tc>
      </w:tr>
      <w:tr w:rsidR="00FB56A5" w:rsidTr="00FB56A5">
        <w:trPr>
          <w:jc w:val="center"/>
        </w:trPr>
        <w:tc>
          <w:tcPr>
            <w:tcW w:w="5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</w:pPr>
            <w:r>
              <w:t>Показатели качества питьевой воды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</w:pP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rPr>
                <w:lang w:eastAsia="ar-SA"/>
              </w:rPr>
              <w:t>Доли проб питьевой воды  после водоподготовки, не соответствующих санитарным нормам и правилам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0,57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0,56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0,56</w:t>
            </w: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rPr>
                <w:lang w:eastAsia="ar-SA"/>
              </w:rPr>
              <w:t>Доли проб питьевой воды в распределительной сети, не соответствующих санитарным нормам и правилам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3,0</w:t>
            </w:r>
          </w:p>
        </w:tc>
      </w:tr>
      <w:tr w:rsidR="00FB56A5" w:rsidTr="00FB56A5">
        <w:trPr>
          <w:jc w:val="center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t>Показатели надежности и бесперебойности водоснабжения</w:t>
            </w: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t>Аварийность централизованных систем водоснабжения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ед</w:t>
            </w:r>
            <w:proofErr w:type="spellEnd"/>
            <w:proofErr w:type="gramEnd"/>
            <w:r>
              <w:rPr>
                <w:color w:val="000000"/>
              </w:rPr>
              <w:t>/км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0,145</w:t>
            </w: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t>Продолжительность поставки товаров и услуг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час.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8760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8760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8760</w:t>
            </w:r>
          </w:p>
        </w:tc>
      </w:tr>
      <w:tr w:rsidR="00FB56A5" w:rsidTr="00FB56A5">
        <w:trPr>
          <w:jc w:val="center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</w:pPr>
            <w:r>
              <w:t>Показатель эффективности</w:t>
            </w: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t>Уровень потерь воды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8,98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8,96</w:t>
            </w: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6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t>Коэффициент использования установленной мощности системы водоснабжения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%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highlight w:val="green"/>
              </w:rPr>
            </w:pPr>
            <w: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highlight w:val="green"/>
              </w:rPr>
            </w:pPr>
            <w:r>
              <w:t>25,0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highlight w:val="green"/>
              </w:rPr>
            </w:pPr>
            <w:r>
              <w:t>25,0</w:t>
            </w: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7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t>Численность населения, получающего услугу водоснабжения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Чел.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highlight w:val="green"/>
              </w:rPr>
            </w:pPr>
            <w:r>
              <w:t>13299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highlight w:val="green"/>
              </w:rPr>
            </w:pPr>
            <w:r>
              <w:t>13299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highlight w:val="green"/>
              </w:rPr>
            </w:pPr>
            <w:r>
              <w:t>13299</w:t>
            </w: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8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spacing w:line="276" w:lineRule="auto"/>
            </w:pPr>
            <w:r>
              <w:t>Удельный расход электроэнергии, в том числе: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6A5" w:rsidRDefault="00FB56A5">
            <w:pPr>
              <w:spacing w:line="276" w:lineRule="auto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6A5" w:rsidRDefault="00FB56A5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6A5" w:rsidRDefault="00FB56A5">
            <w:pPr>
              <w:spacing w:line="276" w:lineRule="auto"/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6A5" w:rsidRDefault="00FB56A5">
            <w:pPr>
              <w:spacing w:line="276" w:lineRule="auto"/>
              <w:jc w:val="center"/>
            </w:pP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8.1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spacing w:line="276" w:lineRule="auto"/>
            </w:pPr>
            <w:r>
              <w:t>Потребляемой в технологическом процессе подготовки питьевой воды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кВт*</w:t>
            </w:r>
            <w:proofErr w:type="gramStart"/>
            <w:r>
              <w:t>ч</w:t>
            </w:r>
            <w:proofErr w:type="gramEnd"/>
            <w:r>
              <w:t>/м3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1,10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1,10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1,10</w:t>
            </w:r>
          </w:p>
        </w:tc>
      </w:tr>
      <w:tr w:rsidR="00FB56A5" w:rsidTr="00FB56A5">
        <w:trPr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8.2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spacing w:line="276" w:lineRule="auto"/>
            </w:pPr>
            <w:r>
              <w:t>Потребляемой в технологическом процессе транспортировки питьевой воды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кВт*</w:t>
            </w:r>
            <w:proofErr w:type="gramStart"/>
            <w:r>
              <w:t>ч</w:t>
            </w:r>
            <w:proofErr w:type="gramEnd"/>
            <w:r>
              <w:t>/м3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</w:pPr>
            <w:r>
              <w:t>1,00</w:t>
            </w:r>
          </w:p>
        </w:tc>
      </w:tr>
    </w:tbl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</w:pP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</w:pP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</w:pP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</w:pP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</w:pP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</w:pP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</w:pP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</w:pP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Плановые значения показателей надежности, качества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объектов централизованных систем водоотведения</w:t>
      </w:r>
    </w:p>
    <w:p w:rsidR="00FB56A5" w:rsidRDefault="00FB56A5" w:rsidP="00FB56A5">
      <w:pPr>
        <w:widowControl w:val="0"/>
        <w:autoSpaceDE w:val="0"/>
        <w:autoSpaceDN w:val="0"/>
        <w:adjustRightInd w:val="0"/>
        <w:jc w:val="center"/>
        <w:outlineLvl w:val="1"/>
      </w:pPr>
    </w:p>
    <w:tbl>
      <w:tblPr>
        <w:tblW w:w="9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"/>
        <w:gridCol w:w="10"/>
        <w:gridCol w:w="796"/>
        <w:gridCol w:w="13"/>
        <w:gridCol w:w="4391"/>
        <w:gridCol w:w="1302"/>
        <w:gridCol w:w="1143"/>
        <w:gridCol w:w="1120"/>
        <w:gridCol w:w="686"/>
        <w:gridCol w:w="13"/>
      </w:tblGrid>
      <w:tr w:rsidR="00FB56A5" w:rsidTr="00FB56A5">
        <w:trPr>
          <w:gridBefore w:val="1"/>
          <w:wBefore w:w="9" w:type="dxa"/>
          <w:jc w:val="center"/>
        </w:trPr>
        <w:tc>
          <w:tcPr>
            <w:tcW w:w="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Наименование показателя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2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rPr>
                <w:color w:val="000000"/>
              </w:rPr>
              <w:t>Величина показателя по годам</w:t>
            </w:r>
          </w:p>
        </w:tc>
      </w:tr>
      <w:tr w:rsidR="00FB56A5" w:rsidTr="00FB56A5">
        <w:trPr>
          <w:gridBefore w:val="2"/>
          <w:wBefore w:w="19" w:type="dxa"/>
          <w:jc w:val="center"/>
        </w:trPr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/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2024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2025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2026</w:t>
            </w: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94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</w:pPr>
            <w:r>
              <w:t>Показатели очистки сточных вод</w:t>
            </w: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1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2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Доля проб сточных вод, не соответствующих установленным нормативам допустимых сбросов, лимитам на сбросы  по  централизованной общесплавной (бытовой) системе водоотведения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3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94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spacing w:line="276" w:lineRule="auto"/>
              <w:rPr>
                <w:color w:val="000000"/>
                <w:highlight w:val="green"/>
              </w:rPr>
            </w:pPr>
            <w:r>
              <w:t>Показатели надежности и бесперебойности водоотведения</w:t>
            </w: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3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</w:pPr>
            <w: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ед./</w:t>
            </w:r>
            <w:proofErr w:type="gramStart"/>
            <w:r>
              <w:rPr>
                <w:color w:val="000000"/>
              </w:rPr>
              <w:t>км</w:t>
            </w:r>
            <w:proofErr w:type="gram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94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t>Показатель эффективности</w:t>
            </w: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4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Удельный расход электроэнергии, в том числе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4.1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потребляемой в технологическом процессе очистки сточных вод, на единицу объема очищаемых сточных вод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кВт*</w:t>
            </w:r>
            <w:proofErr w:type="gramStart"/>
            <w:r>
              <w:rPr>
                <w:color w:val="000000"/>
              </w:rPr>
              <w:t>ч</w:t>
            </w:r>
            <w:proofErr w:type="gramEnd"/>
            <w:r>
              <w:rPr>
                <w:color w:val="000000"/>
              </w:rPr>
              <w:t>/м3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</w:tr>
      <w:tr w:rsidR="00FB56A5" w:rsidTr="00FB56A5">
        <w:trPr>
          <w:gridAfter w:val="1"/>
          <w:wAfter w:w="13" w:type="dxa"/>
          <w:jc w:val="center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  <w:r>
              <w:t>4.2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кВт*</w:t>
            </w:r>
            <w:proofErr w:type="gramStart"/>
            <w:r>
              <w:rPr>
                <w:color w:val="000000"/>
              </w:rPr>
              <w:t>ч</w:t>
            </w:r>
            <w:proofErr w:type="gramEnd"/>
            <w:r>
              <w:rPr>
                <w:color w:val="000000"/>
              </w:rPr>
              <w:t>/м3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5" w:rsidRDefault="00FB56A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0,39</w:t>
            </w:r>
          </w:p>
        </w:tc>
      </w:tr>
    </w:tbl>
    <w:p w:rsidR="00FB56A5" w:rsidRDefault="00FB56A5" w:rsidP="00FB56A5">
      <w:pPr>
        <w:jc w:val="both"/>
        <w:rPr>
          <w:sz w:val="26"/>
          <w:szCs w:val="26"/>
        </w:rPr>
      </w:pP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График реализации мероприятий инвестиционной программы, включая график ввода объектов централизованных систем водоснабжения и (или) водоотведения в эксплуатацию;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Источники финансирования инвестиционной программы с разделением по видам деятельности и по годам в прогнозных ценах соответствующего года том числе: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собственные средства организации, включая амортизацию, расходы на капитальные вложения, возмещаемые за счет прибыли организации, плату за подключение к централизованным системам водоснабжения и (или) водоотведения (раздельно по каждой системе, если организация эксплуатирует несколько таких систем);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займы и кредиты;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средства по каждой централизованной системе водоснабжения и (или) водоотведения с выделением расходов концессионера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 при наличии таких расходов;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прочие источники;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 Предварительный расчет тарифов в сфере водоснабжения и водоотведения на период реализации инвестиционной программы;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 План мероприятий по приведению качества питьевой воды в соответствие с установленными требованиями, согласованный с территориальными органами федеральных органов исполнительной власти, осуществляющих федеральный государственный санитарно-эпидемиологический надзор;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 Программа по энергосбережению и повышению энергетической эффективности;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Расчет эффективности инвестирования средств, осуществляемый путем сопоставления динамики показателей надежности, качества 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объектов централизованных систем водоснабжения и (или) водоотведения и расходов на реализацию инвестиционной программы, а также описание возможных рисков реализации инвестиционной программы.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Этапы разработки и утверждения инвестиционной программы.</w:t>
      </w:r>
    </w:p>
    <w:p w:rsidR="00FB56A5" w:rsidRDefault="00FB56A5" w:rsidP="00FB56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>
        <w:rPr>
          <w:sz w:val="28"/>
          <w:szCs w:val="28"/>
        </w:rPr>
        <w:t>Этапы разработки, согласования и утверждения инвестиционной программы организации коммунального комплекса должны соответствовать постановлению Правительства Российской Федерации от 29.07.2013 года № 641 «Об инвестиционных и производственных программах организаций, осуществляющих деятельность в сфере водоснабжения и водоотведения», Методическим рекомендациям по разработке инвестиционных программ организаций коммунального комплекса, утвержденным Приказом Министерства регионального развития Российской Федерации от 10.10.2007 № 99.</w:t>
      </w:r>
      <w:proofErr w:type="gramEnd"/>
    </w:p>
    <w:p w:rsidR="00FB56A5" w:rsidRDefault="00FB56A5" w:rsidP="00FB56A5">
      <w:pPr>
        <w:ind w:firstLine="709"/>
        <w:jc w:val="both"/>
        <w:rPr>
          <w:sz w:val="28"/>
          <w:szCs w:val="28"/>
          <w:highlight w:val="darkCyan"/>
        </w:rPr>
      </w:pPr>
      <w:r>
        <w:rPr>
          <w:sz w:val="28"/>
          <w:szCs w:val="28"/>
        </w:rPr>
        <w:t xml:space="preserve">5.2. Проект инвестиционной программы должен быть представлен в Администрацию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Боготола Красноярского края на бумажном носителе для согласования. </w:t>
      </w:r>
    </w:p>
    <w:p w:rsidR="00FB56A5" w:rsidRDefault="00FB56A5" w:rsidP="00FB56A5">
      <w:pPr>
        <w:ind w:firstLine="851"/>
        <w:jc w:val="both"/>
        <w:rPr>
          <w:sz w:val="28"/>
          <w:szCs w:val="28"/>
        </w:rPr>
      </w:pPr>
    </w:p>
    <w:p w:rsidR="003C1FAF" w:rsidRPr="00FB56A5" w:rsidRDefault="003C1FAF" w:rsidP="00FB56A5">
      <w:pPr>
        <w:rPr>
          <w:szCs w:val="28"/>
        </w:rPr>
      </w:pPr>
    </w:p>
    <w:sectPr w:rsidR="003C1FAF" w:rsidRPr="00FB56A5" w:rsidSect="003C1FAF">
      <w:headerReference w:type="even" r:id="rId8"/>
      <w:headerReference w:type="default" r:id="rId9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ED4" w:rsidRDefault="007A1ED4" w:rsidP="009C5BD5">
      <w:r>
        <w:separator/>
      </w:r>
    </w:p>
  </w:endnote>
  <w:endnote w:type="continuationSeparator" w:id="0">
    <w:p w:rsidR="007A1ED4" w:rsidRDefault="007A1ED4" w:rsidP="009C5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ED4" w:rsidRDefault="007A1ED4" w:rsidP="009C5BD5">
      <w:r>
        <w:separator/>
      </w:r>
    </w:p>
  </w:footnote>
  <w:footnote w:type="continuationSeparator" w:id="0">
    <w:p w:rsidR="007A1ED4" w:rsidRDefault="007A1ED4" w:rsidP="009C5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AD2" w:rsidRDefault="00DE5FE0" w:rsidP="0046133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D202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D2027">
      <w:rPr>
        <w:rStyle w:val="a8"/>
        <w:noProof/>
      </w:rPr>
      <w:t>8</w:t>
    </w:r>
    <w:r>
      <w:rPr>
        <w:rStyle w:val="a8"/>
      </w:rPr>
      <w:fldChar w:fldCharType="end"/>
    </w:r>
  </w:p>
  <w:p w:rsidR="00367AD2" w:rsidRDefault="007A1ED4" w:rsidP="0046133A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AD2" w:rsidRDefault="007A1ED4" w:rsidP="0046133A">
    <w:pPr>
      <w:pStyle w:val="a6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FEE"/>
    <w:rsid w:val="00000331"/>
    <w:rsid w:val="0003231F"/>
    <w:rsid w:val="000B4B8D"/>
    <w:rsid w:val="001C6D62"/>
    <w:rsid w:val="002E0FEE"/>
    <w:rsid w:val="00375C64"/>
    <w:rsid w:val="003C1FAF"/>
    <w:rsid w:val="003D2027"/>
    <w:rsid w:val="005A1405"/>
    <w:rsid w:val="006559AB"/>
    <w:rsid w:val="007A1ED4"/>
    <w:rsid w:val="009C5BD5"/>
    <w:rsid w:val="00A707F5"/>
    <w:rsid w:val="00B31109"/>
    <w:rsid w:val="00CC12F2"/>
    <w:rsid w:val="00CC1693"/>
    <w:rsid w:val="00D34F05"/>
    <w:rsid w:val="00DE5FE0"/>
    <w:rsid w:val="00F308AD"/>
    <w:rsid w:val="00FB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E0F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0F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FEE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rsid w:val="006559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559A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6559AB"/>
  </w:style>
  <w:style w:type="paragraph" w:customStyle="1" w:styleId="ConsPlusNormal">
    <w:name w:val="ConsPlusNormal"/>
    <w:rsid w:val="00655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7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ogotolcity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3094</Words>
  <Characters>17638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Pavlovich UV</dc:creator>
  <cp:lastModifiedBy>Silina LA</cp:lastModifiedBy>
  <cp:revision>7</cp:revision>
  <dcterms:created xsi:type="dcterms:W3CDTF">2023-02-20T09:29:00Z</dcterms:created>
  <dcterms:modified xsi:type="dcterms:W3CDTF">2023-03-02T03:52:00Z</dcterms:modified>
</cp:coreProperties>
</file>